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color w:val="212529"/>
          <w:kern w:val="0"/>
          <w:sz w:val="32"/>
          <w:szCs w:val="32"/>
          <w:lang w:bidi="ar"/>
        </w:rPr>
      </w:pPr>
      <w:r>
        <w:rPr>
          <w:rFonts w:hint="eastAsia" w:ascii="宋体" w:hAnsi="宋体"/>
          <w:sz w:val="24"/>
        </w:rPr>
        <w:t>附件4</w:t>
      </w:r>
    </w:p>
    <w:p>
      <w:pPr>
        <w:widowControl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212529"/>
          <w:kern w:val="0"/>
          <w:sz w:val="32"/>
          <w:szCs w:val="32"/>
          <w:lang w:bidi="ar"/>
        </w:rPr>
        <w:t>2021年“网络安全建设”服务采购项目招标</w:t>
      </w:r>
      <w:r>
        <w:rPr>
          <w:rFonts w:hint="eastAsia"/>
          <w:sz w:val="32"/>
          <w:szCs w:val="32"/>
        </w:rPr>
        <w:t>评分办法</w:t>
      </w:r>
    </w:p>
    <w:bookmarkEnd w:id="0"/>
    <w:p>
      <w:pPr>
        <w:spacing w:line="500" w:lineRule="exact"/>
        <w:ind w:firstLine="480" w:firstLineChars="200"/>
        <w:outlineLvl w:val="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本次采购采用校内公开竞价的方式。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</w:rPr>
        <w:t>评标成员由学院教学设备与资产管理中心组织专家库成员5人及以上单数组成，评委单</w:t>
      </w:r>
      <w:r>
        <w:rPr>
          <w:rFonts w:hint="eastAsia" w:ascii="宋体" w:hAnsi="宋体" w:eastAsia="宋体" w:cs="Times New Roman"/>
          <w:sz w:val="24"/>
        </w:rPr>
        <w:t>独打分，对符合条件投标人的投标报价、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企业信誉</w:t>
      </w:r>
      <w:r>
        <w:rPr>
          <w:rFonts w:hint="eastAsia" w:ascii="宋体" w:hAnsi="宋体" w:eastAsia="宋体" w:cs="Times New Roman"/>
          <w:sz w:val="24"/>
        </w:rPr>
        <w:t>、技术</w:t>
      </w:r>
      <w:r>
        <w:rPr>
          <w:rFonts w:hint="eastAsia" w:ascii="宋体" w:hAnsi="宋体" w:eastAsia="宋体" w:cs="Times New Roman"/>
          <w:sz w:val="24"/>
          <w:lang w:val="en-US" w:eastAsia="zh-CN"/>
        </w:rPr>
        <w:t>方案</w:t>
      </w:r>
      <w:r>
        <w:rPr>
          <w:rFonts w:hint="eastAsia" w:ascii="宋体" w:hAnsi="宋体" w:eastAsia="宋体" w:cs="Times New Roman"/>
          <w:sz w:val="24"/>
        </w:rPr>
        <w:t>等内容按百分制打分。</w:t>
      </w:r>
    </w:p>
    <w:p>
      <w:pPr>
        <w:spacing w:line="500" w:lineRule="exact"/>
        <w:jc w:val="left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1、价格分…………………………………………………………………………3</w:t>
      </w:r>
      <w:r>
        <w:rPr>
          <w:rFonts w:hint="eastAsia" w:ascii="宋体" w:hAnsi="宋体" w:eastAsia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分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以进入评标的最低的评标价为3</w:t>
      </w:r>
      <w:r>
        <w:rPr>
          <w:rFonts w:hint="eastAsia" w:ascii="宋体" w:hAnsi="宋体" w:eastAsia="宋体" w:cs="Times New Roman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</w:rPr>
        <w:t>分。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投标人最低评标报价金额（元）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71755</wp:posOffset>
                </wp:positionV>
                <wp:extent cx="18961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61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7pt;margin-top:5.65pt;height:0pt;width:149.3pt;z-index:251659264;mso-width-relative:page;mso-height-relative:page;" filled="f" stroked="t" coordsize="21600,21600" o:gfxdata="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bo8y/X&#10;AAAACQEAAA8AAAAAAAAAAQAgAAAAIgAAAGRycy9kb3ducmV2LnhtbFBLAQIUABQAAAAIAIdO4kC+&#10;8wzS6AEAALgDAAAOAAAAAAAAAAEAIAAAACYBAABkcnMvZTJvRG9jLnhtbFBLBQYAAAAABgAGAFkB&#10;AACABQAAAAA=&#10;">
                <v:path arrowok="t"/>
                <v:fill on="f" focussize="0,0"/>
                <v:stroke weight="0.737007874015748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</w:rPr>
        <w:t>某投标人价格分 =                              ×</w:t>
      </w:r>
      <w:r>
        <w:rPr>
          <w:rFonts w:hint="eastAsia" w:ascii="宋体" w:hAnsi="宋体" w:eastAsia="宋体" w:cs="Times New Roman"/>
          <w:sz w:val="24"/>
          <w:lang w:val="en-US" w:eastAsia="zh-CN"/>
        </w:rPr>
        <w:t>35</w:t>
      </w:r>
      <w:r>
        <w:rPr>
          <w:rFonts w:hint="eastAsia" w:ascii="宋体" w:hAnsi="宋体" w:eastAsia="宋体" w:cs="Times New Roman"/>
          <w:sz w:val="24"/>
        </w:rPr>
        <w:t>分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  投标人评标报价金额（元）</w:t>
      </w:r>
    </w:p>
    <w:p>
      <w:pPr>
        <w:spacing w:line="500" w:lineRule="exact"/>
        <w:jc w:val="left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2、技术</w:t>
      </w:r>
      <w:r>
        <w:rPr>
          <w:rFonts w:hint="eastAsia" w:ascii="宋体" w:hAnsi="宋体" w:eastAsia="宋体" w:cs="Times New Roman"/>
          <w:sz w:val="24"/>
          <w:lang w:val="en-US" w:eastAsia="zh-CN"/>
        </w:rPr>
        <w:t>方案</w:t>
      </w:r>
      <w:r>
        <w:rPr>
          <w:rFonts w:hint="eastAsia" w:ascii="宋体" w:hAnsi="宋体" w:eastAsia="宋体" w:cs="Times New Roman"/>
          <w:sz w:val="24"/>
        </w:rPr>
        <w:t>分……………………………………………………………………</w:t>
      </w:r>
      <w:r>
        <w:rPr>
          <w:rFonts w:hint="eastAsia" w:ascii="宋体" w:hAnsi="宋体" w:eastAsia="宋体" w:cs="Times New Roman"/>
          <w:sz w:val="24"/>
          <w:lang w:val="en-US" w:eastAsia="zh-CN"/>
        </w:rPr>
        <w:t>27</w:t>
      </w:r>
      <w:r>
        <w:rPr>
          <w:rFonts w:hint="eastAsia" w:ascii="宋体" w:hAnsi="宋体" w:eastAsia="宋体" w:cs="Times New Roman"/>
          <w:sz w:val="24"/>
        </w:rPr>
        <w:t>分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由评委在打分前根据投标人提供投标</w:t>
      </w:r>
      <w:r>
        <w:rPr>
          <w:rFonts w:hint="eastAsia" w:ascii="宋体" w:hAnsi="宋体" w:eastAsia="宋体" w:cs="Times New Roman"/>
          <w:sz w:val="24"/>
          <w:lang w:val="en-US" w:eastAsia="zh-CN"/>
        </w:rPr>
        <w:t>技术</w:t>
      </w:r>
      <w:r>
        <w:rPr>
          <w:rFonts w:hint="eastAsia" w:ascii="宋体" w:hAnsi="宋体" w:eastAsia="宋体" w:cs="Times New Roman"/>
          <w:sz w:val="24"/>
        </w:rPr>
        <w:t>方案集体讨论确定各投标人所属档次，然后评委在各档次内独立打分。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一档</w:t>
      </w:r>
      <w:r>
        <w:rPr>
          <w:rFonts w:hint="eastAsia" w:ascii="宋体" w:hAnsi="宋体" w:eastAsia="宋体" w:cs="Times New Roman"/>
          <w:sz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</w:rPr>
        <w:t>分：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方案</w:t>
      </w:r>
      <w:r>
        <w:rPr>
          <w:rFonts w:hint="eastAsia" w:ascii="宋体" w:hAnsi="宋体" w:eastAsia="宋体" w:cs="Times New Roman"/>
          <w:sz w:val="24"/>
        </w:rPr>
        <w:t>基本符合采购文件要求，测评措施较为一般；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二档</w:t>
      </w:r>
      <w:r>
        <w:rPr>
          <w:rFonts w:hint="eastAsia" w:ascii="宋体" w:hAnsi="宋体" w:eastAsia="宋体" w:cs="Times New Roman"/>
          <w:sz w:val="24"/>
          <w:lang w:val="en-US" w:eastAsia="zh-CN"/>
        </w:rPr>
        <w:t>18</w:t>
      </w:r>
      <w:r>
        <w:rPr>
          <w:rFonts w:hint="eastAsia" w:ascii="宋体" w:hAnsi="宋体" w:eastAsia="宋体" w:cs="Times New Roman"/>
          <w:sz w:val="24"/>
        </w:rPr>
        <w:t>分：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方案</w:t>
      </w:r>
      <w:r>
        <w:rPr>
          <w:rFonts w:hint="eastAsia" w:ascii="宋体" w:hAnsi="宋体" w:eastAsia="宋体" w:cs="Times New Roman"/>
          <w:sz w:val="24"/>
        </w:rPr>
        <w:t>较详细描述了项目测评实现方式，方案可行，具有一定的先进性。能较详细描述投入本项目测评的主要内容、采用的测评的标准、测评方法。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三档</w:t>
      </w:r>
      <w:r>
        <w:rPr>
          <w:rFonts w:hint="eastAsia" w:ascii="宋体" w:hAnsi="宋体" w:eastAsia="宋体" w:cs="Times New Roman"/>
          <w:sz w:val="24"/>
          <w:lang w:val="en-US" w:eastAsia="zh-CN"/>
        </w:rPr>
        <w:t>27</w:t>
      </w:r>
      <w:r>
        <w:rPr>
          <w:rFonts w:hint="eastAsia" w:ascii="宋体" w:hAnsi="宋体" w:eastAsia="宋体" w:cs="Times New Roman"/>
          <w:sz w:val="24"/>
        </w:rPr>
        <w:t>分：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方案</w:t>
      </w:r>
      <w:r>
        <w:rPr>
          <w:rFonts w:hint="eastAsia" w:ascii="宋体" w:hAnsi="宋体" w:eastAsia="宋体" w:cs="Times New Roman"/>
          <w:sz w:val="24"/>
        </w:rPr>
        <w:t>详细描述了项目测评实现方式，提供准确的网络拓扑图、措施描述具体详细，完全满足项目的需要；方案可行、具备合理性、完整性，且具有一定的先进性。能详细描述投入项目测评的主要内容、采用的测评的标准、测评设备的型号、测评方法及投入的技术人员，进度安排，保证工期的措施及保障计划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</w:p>
    <w:p>
      <w:pPr>
        <w:spacing w:line="500" w:lineRule="exact"/>
        <w:jc w:val="left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3、资质分…………………………………………………………………………</w:t>
      </w:r>
      <w:r>
        <w:rPr>
          <w:rFonts w:hint="eastAsia" w:ascii="宋体" w:hAnsi="宋体" w:eastAsia="宋体" w:cs="Times New Roman"/>
          <w:sz w:val="24"/>
          <w:lang w:val="en-US" w:eastAsia="zh-CN"/>
        </w:rPr>
        <w:t>28</w:t>
      </w:r>
      <w:r>
        <w:rPr>
          <w:rFonts w:hint="eastAsia" w:ascii="宋体" w:hAnsi="宋体" w:eastAsia="宋体" w:cs="Times New Roman"/>
          <w:sz w:val="24"/>
        </w:rPr>
        <w:t>分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（1）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</w:t>
      </w:r>
      <w:r>
        <w:rPr>
          <w:rFonts w:hint="eastAsia" w:ascii="宋体" w:hAnsi="宋体" w:eastAsia="宋体" w:cs="Times New Roman"/>
          <w:sz w:val="24"/>
        </w:rPr>
        <w:t>具备省级以上（含省级）网信主管部门“关于开展网络安全相关技术工作”的委托，得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分（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（2）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</w:t>
      </w:r>
      <w:r>
        <w:rPr>
          <w:rFonts w:hint="eastAsia" w:ascii="宋体" w:hAnsi="宋体" w:eastAsia="宋体" w:cs="Times New Roman"/>
          <w:sz w:val="24"/>
        </w:rPr>
        <w:t>具备中国网络安全审查技术与认证中心授予的ISO/IEC27001信息安全管理体系认证证书，得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分（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（3）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</w:t>
      </w:r>
      <w:r>
        <w:rPr>
          <w:rFonts w:hint="eastAsia" w:ascii="宋体" w:hAnsi="宋体" w:eastAsia="宋体" w:cs="Times New Roman"/>
          <w:sz w:val="24"/>
        </w:rPr>
        <w:t>具有省级以上（含省级）质量技术监督部门颁发的检验检测机构资质认定CMA证书，得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分（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（4）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机构具有</w:t>
      </w:r>
      <w:r>
        <w:rPr>
          <w:rFonts w:hint="eastAsia" w:ascii="宋体" w:hAnsi="宋体" w:eastAsia="宋体" w:cs="Times New Roman"/>
          <w:sz w:val="24"/>
        </w:rPr>
        <w:t>省级及以上（含省级）科技类奖励科学技术进步奖，二等级每项</w:t>
      </w:r>
      <w:r>
        <w:rPr>
          <w:rFonts w:hint="eastAsia" w:ascii="宋体" w:hAnsi="宋体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</w:rPr>
        <w:t>分，三等奖每项2分，满分</w:t>
      </w:r>
      <w:r>
        <w:rPr>
          <w:rFonts w:hint="eastAsia" w:ascii="宋体" w:hAnsi="宋体" w:eastAsia="宋体" w:cs="Times New Roman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</w:rPr>
        <w:t>分（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（5）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</w:t>
      </w:r>
      <w:r>
        <w:rPr>
          <w:rFonts w:hint="eastAsia" w:ascii="宋体" w:hAnsi="宋体" w:eastAsia="宋体" w:cs="Times New Roman"/>
          <w:sz w:val="24"/>
        </w:rPr>
        <w:t>拟投入人员具有国家涉密信息系统安全测评资格证书人员每人计2分，满分4分（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（6）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</w:t>
      </w:r>
      <w:r>
        <w:rPr>
          <w:rFonts w:hint="eastAsia" w:ascii="宋体" w:hAnsi="宋体" w:eastAsia="宋体" w:cs="Times New Roman"/>
          <w:sz w:val="24"/>
        </w:rPr>
        <w:t>以具有国家CISP安全认证证书的安全检测、评估人员3人为基准，每增加1人计2分（满分4分）（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（7）</w:t>
      </w:r>
      <w:r>
        <w:rPr>
          <w:rFonts w:hint="eastAsia" w:ascii="宋体" w:hAnsi="宋体" w:eastAsia="宋体" w:cs="Times New Roman"/>
          <w:sz w:val="24"/>
          <w:lang w:val="en-US" w:eastAsia="zh-CN"/>
        </w:rPr>
        <w:t>所投</w:t>
      </w:r>
      <w:r>
        <w:rPr>
          <w:rFonts w:hint="eastAsia" w:ascii="宋体" w:hAnsi="宋体" w:eastAsia="宋体" w:cs="Times New Roman"/>
          <w:sz w:val="24"/>
        </w:rPr>
        <w:t>网络安全等级保护测评</w:t>
      </w:r>
      <w:r>
        <w:rPr>
          <w:rFonts w:hint="eastAsia" w:ascii="宋体" w:hAnsi="宋体" w:eastAsia="宋体" w:cs="Times New Roman"/>
          <w:sz w:val="24"/>
          <w:lang w:val="en-US" w:eastAsia="zh-CN"/>
        </w:rPr>
        <w:t>机构</w:t>
      </w:r>
      <w:r>
        <w:rPr>
          <w:rFonts w:hint="eastAsia" w:ascii="宋体" w:hAnsi="宋体" w:eastAsia="宋体" w:cs="Times New Roman"/>
          <w:sz w:val="24"/>
        </w:rPr>
        <w:t>以具有国家信息安全认证中心的（CISAW）信息安全保障人员认证证书3人为基准，每增加1人计2分（满分4分）（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lang w:eastAsia="zh-CN"/>
        </w:rPr>
        <w:t>）所投的负载均衡类产品</w:t>
      </w:r>
      <w:r>
        <w:rPr>
          <w:rFonts w:hint="eastAsia" w:ascii="宋体" w:hAnsi="宋体" w:eastAsia="宋体" w:cs="Times New Roman"/>
          <w:sz w:val="24"/>
          <w:lang w:val="en-US" w:eastAsia="zh-CN"/>
        </w:rPr>
        <w:t>厂家</w:t>
      </w:r>
      <w:r>
        <w:rPr>
          <w:rFonts w:hint="eastAsia" w:ascii="宋体" w:hAnsi="宋体" w:eastAsia="宋体" w:cs="Times New Roman"/>
          <w:sz w:val="24"/>
          <w:lang w:eastAsia="zh-CN"/>
        </w:rPr>
        <w:t>入选Gartner应用交付控制器（ADC）魔力象限报告，属于国际市场认可的知名品牌，</w:t>
      </w:r>
      <w:r>
        <w:rPr>
          <w:rFonts w:hint="eastAsia" w:ascii="宋体" w:hAnsi="宋体" w:eastAsia="宋体" w:cs="Times New Roman"/>
          <w:sz w:val="24"/>
        </w:rPr>
        <w:t>得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</w:rPr>
        <w:t>分（</w:t>
      </w:r>
      <w:r>
        <w:rPr>
          <w:rFonts w:hint="eastAsia" w:ascii="宋体" w:hAnsi="宋体" w:eastAsia="宋体" w:cs="Times New Roman"/>
          <w:sz w:val="24"/>
          <w:lang w:val="en-US" w:eastAsia="zh-CN"/>
        </w:rPr>
        <w:t>竞标时</w:t>
      </w:r>
      <w:r>
        <w:rPr>
          <w:rFonts w:hint="eastAsia" w:ascii="宋体" w:hAnsi="宋体" w:eastAsia="宋体" w:cs="Times New Roman"/>
          <w:sz w:val="24"/>
        </w:rPr>
        <w:t>提供证明材料复印件）</w:t>
      </w:r>
      <w:r>
        <w:rPr>
          <w:rFonts w:hint="eastAsia" w:ascii="宋体" w:hAnsi="宋体" w:eastAsia="宋体" w:cs="Times New Roman"/>
          <w:sz w:val="24"/>
          <w:lang w:eastAsia="zh-CN"/>
        </w:rPr>
        <w:t>。</w:t>
      </w:r>
    </w:p>
    <w:p>
      <w:pPr>
        <w:spacing w:line="500" w:lineRule="exact"/>
        <w:jc w:val="left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4、信誉业绩分……………………………………………………………………10分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投标人自2017年以来完成广西区内同类项目（信息安全风险评估、等级保护测评、网络安全检查等服务）业绩，以合同或中标通知书复印件为准，每份得2.5分（满分10分）。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eastAsia="宋体" w:cs="Times New Roman"/>
          <w:sz w:val="24"/>
        </w:rPr>
      </w:pPr>
    </w:p>
    <w:p>
      <w:pPr>
        <w:spacing w:line="44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（三）总得分=1+ 2+ 3+ 4。评分结果选定：取评委平均分，按分数高低排序，得分最高者为第一中标候选供应商，其次为第二候选，以此类推，列出三名候选供应商。</w:t>
      </w:r>
    </w:p>
    <w:p>
      <w:pPr>
        <w:widowControl/>
        <w:rPr>
          <w:rFonts w:ascii="宋体" w:hAnsi="宋体"/>
          <w:sz w:val="24"/>
        </w:rPr>
      </w:pPr>
    </w:p>
    <w:p>
      <w:pPr>
        <w:widowControl/>
        <w:rPr>
          <w:rFonts w:hint="eastAsia" w:ascii="宋体" w:hAnsi="宋体"/>
          <w:sz w:val="24"/>
        </w:rPr>
      </w:pPr>
    </w:p>
    <w:p>
      <w:pPr>
        <w:widowControl/>
        <w:rPr>
          <w:rFonts w:hint="eastAsia" w:ascii="宋体" w:hAnsi="宋体"/>
          <w:sz w:val="24"/>
        </w:rPr>
      </w:pPr>
    </w:p>
    <w:p>
      <w:pPr>
        <w:widowControl/>
        <w:rPr>
          <w:rFonts w:hint="eastAsia" w:ascii="宋体" w:hAnsi="宋体"/>
          <w:sz w:val="24"/>
        </w:rPr>
      </w:pPr>
    </w:p>
    <w:p>
      <w:pPr>
        <w:widowControl/>
        <w:rPr>
          <w:rFonts w:hint="eastAsia" w:ascii="宋体" w:hAnsi="宋体"/>
          <w:sz w:val="24"/>
        </w:rPr>
      </w:pPr>
    </w:p>
    <w:p>
      <w:pPr>
        <w:widowControl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广西交通技师学院</w:t>
      </w:r>
    </w:p>
    <w:p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2021年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月1日</w:t>
      </w:r>
    </w:p>
    <w:p>
      <w:pPr>
        <w:widowControl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91B88"/>
    <w:rsid w:val="25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2021-06-02T00:47:00Z</dcterms:created>
  <dc:creator>虎啦啦啦啦</dc:creator>
  <cp:lastModifiedBy>虎啦啦啦啦</cp:lastModifiedBy>
  <dcterms:modified xsi:type="dcterms:W3CDTF">2021-06-02T00:48:47Z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FAF71FB766B24C1696B8978AEDB0B053</vt:lpwstr>
  </property>
</Properties>
</file>